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945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lang w:eastAsia="zh-CN"/>
        </w:rPr>
        <w:t>广州市艺术中学2025年美术综合培育和美术课程高水平提升服务项目</w:t>
      </w:r>
      <w:r>
        <w:rPr>
          <w:rFonts w:hint="eastAsia" w:ascii="宋体" w:hAnsi="宋体" w:eastAsia="宋体" w:cs="宋体"/>
          <w:b/>
          <w:sz w:val="32"/>
          <w:szCs w:val="32"/>
        </w:rPr>
        <w:t>初步需求</w:t>
      </w:r>
    </w:p>
    <w:p w14:paraId="3DA5E44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一、项目概况：</w:t>
      </w:r>
    </w:p>
    <w:p w14:paraId="0A64C42E">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rPr>
        <w:t>项目属性：服务类</w:t>
      </w:r>
    </w:p>
    <w:p w14:paraId="0DF73C2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2</w:t>
      </w:r>
      <w:r>
        <w:rPr>
          <w:rFonts w:hint="eastAsia" w:ascii="宋体" w:hAnsi="宋体" w:eastAsia="宋体" w:cs="宋体"/>
          <w:b w:val="0"/>
          <w:bCs/>
          <w:i w:val="0"/>
          <w:iCs w:val="0"/>
          <w:sz w:val="21"/>
          <w:szCs w:val="21"/>
        </w:rPr>
        <w:t>.服务范围：</w:t>
      </w:r>
    </w:p>
    <w:p w14:paraId="541CA2D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高三级学生联考课程建设、高三级学生美术校考课程建设及高尖美院备提升服务，书法课程提升、美术及书法助教及代课、聘请美术书法专家等。美术专业高一、高二级学生美术培优补差、初升高教学劳务服务，名家进校园活动、美术教师培训和专业能力提升交流服务、高三专家聘请等。</w:t>
      </w:r>
    </w:p>
    <w:p w14:paraId="07BCD46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3</w:t>
      </w:r>
      <w:r>
        <w:rPr>
          <w:rFonts w:hint="eastAsia" w:ascii="宋体" w:hAnsi="宋体" w:eastAsia="宋体" w:cs="宋体"/>
          <w:b w:val="0"/>
          <w:bCs/>
          <w:i w:val="0"/>
          <w:iCs w:val="0"/>
          <w:sz w:val="21"/>
          <w:szCs w:val="21"/>
        </w:rPr>
        <w:t>.服务内容及周期：</w:t>
      </w:r>
    </w:p>
    <w:p w14:paraId="7ABD663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为美术专业高三级学生联考课程提供四个科目方向课程建设和水平提升服务以及为美术专业高三级学生美术课程提供校考至少六个科目（素描全身像、素描半身像、色彩风景、色彩头像、命题创作、创意设计等）方向课程提升服务，</w:t>
      </w:r>
      <w:bookmarkStart w:id="0" w:name="_GoBack"/>
      <w:bookmarkEnd w:id="0"/>
      <w:r>
        <w:rPr>
          <w:rFonts w:hint="eastAsia" w:ascii="宋体" w:hAnsi="宋体" w:eastAsia="宋体" w:cs="宋体"/>
          <w:b w:val="0"/>
          <w:bCs/>
          <w:i w:val="0"/>
          <w:iCs w:val="0"/>
          <w:sz w:val="21"/>
          <w:szCs w:val="21"/>
        </w:rPr>
        <w:t>服务周期3个月。</w:t>
      </w:r>
    </w:p>
    <w:p w14:paraId="0EE963A7">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（2）为书法高一、高二课程提供四个科目方向课程建设和水平提升服务。提供两个年级书法课程建设，年级不少于20人/班，开设班数不少于1班/级。包括篆书、隶书、楷书、行书四种字体的训练课程。</w:t>
      </w:r>
    </w:p>
    <w:p w14:paraId="144FF237">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（3）针对中央美术学院、清华美术学院、中国美术学院的校考提供素描、色彩、速写、创作、理论课程。</w:t>
      </w:r>
    </w:p>
    <w:p w14:paraId="162CAF9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（4）培优补差提供素描静物、石膏头像、色彩静物、色彩风景等课程。</w:t>
      </w:r>
    </w:p>
    <w:p w14:paraId="4DA9007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（5）名家进校园活动要求每学期至少一次绘画、书法、音乐、舞蹈、播音的专家进校园与教师、学生开展讲座、培训、交流。</w:t>
      </w:r>
    </w:p>
    <w:p w14:paraId="586870F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4</w:t>
      </w:r>
      <w:r>
        <w:rPr>
          <w:rFonts w:hint="eastAsia" w:ascii="宋体" w:hAnsi="宋体" w:eastAsia="宋体" w:cs="宋体"/>
          <w:b w:val="0"/>
          <w:bCs/>
          <w:i w:val="0"/>
          <w:iCs w:val="0"/>
          <w:sz w:val="21"/>
          <w:szCs w:val="21"/>
        </w:rPr>
        <w:t>.课程培训人数及要求：</w:t>
      </w:r>
    </w:p>
    <w:p w14:paraId="1CA18B5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（1）高三级美术课程建设，年级不少于300人/级，开设班数不少于9班/级。书法25人/级，两个年级。</w:t>
      </w:r>
    </w:p>
    <w:p w14:paraId="5834D39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（2）高三级美术专业联考课程建设，不少于300人，开设班数不少7班（素描、速写、色彩三个专业，每个专业分A、B班；综合能力专业1个班）。</w:t>
      </w:r>
    </w:p>
    <w:p w14:paraId="06B1FAD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（3）初升高和培优课程提升服务，初升高课程建设不少于200人，开设不少于9个班，培优课程建设不少于150人，开设班数不少于5个班。</w:t>
      </w:r>
    </w:p>
    <w:p w14:paraId="4A803ED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（4）高尖美院备考课程建设不少于30人/班，不少于2班/级。</w:t>
      </w:r>
    </w:p>
    <w:p w14:paraId="3B45215B">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5</w:t>
      </w:r>
      <w:r>
        <w:rPr>
          <w:rFonts w:hint="eastAsia" w:ascii="宋体" w:hAnsi="宋体" w:eastAsia="宋体" w:cs="宋体"/>
          <w:b w:val="0"/>
          <w:bCs/>
          <w:i w:val="0"/>
          <w:iCs w:val="0"/>
          <w:sz w:val="21"/>
          <w:szCs w:val="21"/>
        </w:rPr>
        <w:t>.上课时间要求：</w:t>
      </w:r>
    </w:p>
    <w:p w14:paraId="76879D2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（1）按学校学期教学计划，美术专业高一、高二级培优按学校学期教学计划每周三天，每天早/午/晚三段，每段3小时；课程培训人数40人/级。</w:t>
      </w:r>
    </w:p>
    <w:p w14:paraId="4C145A7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（2）美术专业高三级按学校学期教学计划每周六天，每天早/午/晚三段，每段3小时。</w:t>
      </w:r>
    </w:p>
    <w:p w14:paraId="6E8FF11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（3）初升高按学期要求计划暑假、暑假、3月、4月共四次，每次七天，每天早/午2段，每段3小时。培优课程按学期要求，每周3天，每天早/午/晚三段，每段3小时。</w:t>
      </w:r>
    </w:p>
    <w:p w14:paraId="1275A37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6</w:t>
      </w:r>
      <w:r>
        <w:rPr>
          <w:rFonts w:hint="eastAsia" w:ascii="宋体" w:hAnsi="宋体" w:eastAsia="宋体" w:cs="宋体"/>
          <w:b w:val="0"/>
          <w:bCs/>
          <w:i w:val="0"/>
          <w:iCs w:val="0"/>
          <w:sz w:val="21"/>
          <w:szCs w:val="21"/>
        </w:rPr>
        <w:t>.需要每季度至少提供美术专业教师培训2次，每次培训人数不少于20人。培训内容应包括素描、色彩、综合创作、美术理论等内容，具体以学校实际要求为准。</w:t>
      </w:r>
    </w:p>
    <w:p w14:paraId="0DFF070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7</w:t>
      </w:r>
      <w:r>
        <w:rPr>
          <w:rFonts w:hint="eastAsia" w:ascii="宋体" w:hAnsi="宋体" w:eastAsia="宋体" w:cs="宋体"/>
          <w:b w:val="0"/>
          <w:bCs/>
          <w:i w:val="0"/>
          <w:iCs w:val="0"/>
          <w:sz w:val="21"/>
          <w:szCs w:val="21"/>
        </w:rPr>
        <w:t>.聘请专家指导：</w:t>
      </w:r>
    </w:p>
    <w:p w14:paraId="0DDD301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高三美术不少于5次，每次不少于3人。高一高二每学期不少于2次，每次不少于3人。书法每学期不少于10次，每次不少于1人。</w:t>
      </w:r>
    </w:p>
    <w:p w14:paraId="5B33649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8</w:t>
      </w:r>
      <w:r>
        <w:rPr>
          <w:rFonts w:hint="eastAsia" w:ascii="宋体" w:hAnsi="宋体" w:eastAsia="宋体" w:cs="宋体"/>
          <w:b w:val="0"/>
          <w:bCs/>
          <w:i w:val="0"/>
          <w:iCs w:val="0"/>
          <w:sz w:val="21"/>
          <w:szCs w:val="21"/>
        </w:rPr>
        <w:t>.项目服务期间，开展不低于6次的教师专业能力提升交流活动，形式不限于讲座、示范、研讨等，具体内容要求以学校实际为准。</w:t>
      </w:r>
    </w:p>
    <w:p w14:paraId="5DAB940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9</w:t>
      </w:r>
      <w:r>
        <w:rPr>
          <w:rFonts w:hint="eastAsia" w:ascii="宋体" w:hAnsi="宋体" w:eastAsia="宋体" w:cs="宋体"/>
          <w:b w:val="0"/>
          <w:bCs/>
          <w:i w:val="0"/>
          <w:iCs w:val="0"/>
          <w:sz w:val="21"/>
          <w:szCs w:val="21"/>
        </w:rPr>
        <w:t>.项目管理人员及师资要求：</w:t>
      </w:r>
    </w:p>
    <w:p w14:paraId="03A0557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（1）本项目总负责人1名。总负责人至少有五年以上的相关工作经历。</w:t>
      </w:r>
    </w:p>
    <w:p w14:paraId="2B398BF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（2）需要组建至少12名美术专家团队。</w:t>
      </w:r>
    </w:p>
    <w:p w14:paraId="0CF4670F">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（3）专业团队管理人员至少1名，需要具有美术高考备考经验一年以上且具有美术相关专业中级或以上职称。</w:t>
      </w:r>
    </w:p>
    <w:p w14:paraId="512114B6">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（4）专业人员配置要求：</w:t>
      </w:r>
    </w:p>
    <w:p w14:paraId="35975FB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①具有美术类教师资格证书的美术专业教师不少于18名。</w:t>
      </w:r>
    </w:p>
    <w:p w14:paraId="61B1FF83">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②团队内需要包含不少于3名具有美术相关专业中级或以上教师专业技术职称证的课程培训导师。</w:t>
      </w:r>
    </w:p>
    <w:p w14:paraId="6A2D3F7C">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③团队内需要包含不少于4名具有美术相关专业和不少于2名具有书法相关专业副高级或以上教师专业技术职称证的课程培训导师。</w:t>
      </w:r>
    </w:p>
    <w:p w14:paraId="4C288975">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④团队内需要包含不少于3名具有美术类高等院校正高级或以上教师专业技术职称的课程培训导师。</w:t>
      </w:r>
    </w:p>
    <w:p w14:paraId="71D77C7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lang w:val="en-US" w:eastAsia="zh-CN"/>
        </w:rPr>
        <w:t>10</w:t>
      </w:r>
      <w:r>
        <w:rPr>
          <w:rFonts w:hint="eastAsia" w:ascii="宋体" w:hAnsi="宋体" w:eastAsia="宋体" w:cs="宋体"/>
          <w:b w:val="0"/>
          <w:bCs/>
          <w:i w:val="0"/>
          <w:iCs w:val="0"/>
          <w:sz w:val="21"/>
          <w:szCs w:val="21"/>
        </w:rPr>
        <w:t>.上课要求：</w:t>
      </w:r>
    </w:p>
    <w:p w14:paraId="2CE761A0">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为保证培训效果，</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需按要求提供必要的教学设备。</w:t>
      </w:r>
    </w:p>
    <w:p w14:paraId="79830A3D">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w:t>
      </w:r>
      <w:r>
        <w:rPr>
          <w:rFonts w:hint="eastAsia" w:ascii="宋体" w:hAnsi="宋体" w:eastAsia="宋体" w:cs="宋体"/>
          <w:b w:val="0"/>
          <w:bCs/>
          <w:i w:val="0"/>
          <w:iCs w:val="0"/>
          <w:sz w:val="21"/>
          <w:szCs w:val="21"/>
          <w:lang w:val="en-US" w:eastAsia="zh-CN"/>
        </w:rPr>
        <w:t>1</w:t>
      </w:r>
      <w:r>
        <w:rPr>
          <w:rFonts w:hint="eastAsia" w:ascii="宋体" w:hAnsi="宋体" w:eastAsia="宋体" w:cs="宋体"/>
          <w:b w:val="0"/>
          <w:bCs/>
          <w:i w:val="0"/>
          <w:iCs w:val="0"/>
          <w:sz w:val="21"/>
          <w:szCs w:val="21"/>
        </w:rPr>
        <w:t>.配套服务要求：</w:t>
      </w:r>
    </w:p>
    <w:p w14:paraId="30208747">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需根据实际提升目标和要求提供必要的场地。</w:t>
      </w:r>
    </w:p>
    <w:p w14:paraId="234329A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需根据实际提升目标和要求提供有针对性的课程资源。</w:t>
      </w:r>
    </w:p>
    <w:p w14:paraId="4F1087AA">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需根据实际提升目标和要求提供教师。</w:t>
      </w:r>
    </w:p>
    <w:p w14:paraId="4043807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需提供提升服务所需的相关服务（包括但不限于：培训组织人员服务、必要的交通接送或客运服务、意外保险服务、纸质培训教材供应服务、纸笔供应服务、笔记本以及茶水等供应服务）。</w:t>
      </w:r>
    </w:p>
    <w:p w14:paraId="7914658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需安排相应的项目专案小组（包含一个完善且固定的策划组织和管理人员），便于与采购人就项目细节等方面进行适时沟通联系；为使项目按质、按量、按时、有序实施，投标文件中应详细列述拟参与本项目的人员名单、资历及在项目中所负的职责。</w:t>
      </w:r>
    </w:p>
    <w:p w14:paraId="391A80C4">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必须遵照采购人的管理及安排，所有服务必须达到采购人的标准要求。</w:t>
      </w:r>
    </w:p>
    <w:p w14:paraId="16D8B248">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w:t>
      </w:r>
      <w:r>
        <w:rPr>
          <w:rFonts w:hint="eastAsia" w:ascii="宋体" w:hAnsi="宋体" w:eastAsia="宋体" w:cs="宋体"/>
          <w:b w:val="0"/>
          <w:bCs/>
          <w:i w:val="0"/>
          <w:iCs w:val="0"/>
          <w:sz w:val="21"/>
          <w:szCs w:val="21"/>
          <w:lang w:val="en-US" w:eastAsia="zh-CN"/>
        </w:rPr>
        <w:t>2</w:t>
      </w:r>
      <w:r>
        <w:rPr>
          <w:rFonts w:hint="eastAsia" w:ascii="宋体" w:hAnsi="宋体" w:eastAsia="宋体" w:cs="宋体"/>
          <w:b w:val="0"/>
          <w:bCs/>
          <w:i w:val="0"/>
          <w:iCs w:val="0"/>
          <w:sz w:val="21"/>
          <w:szCs w:val="21"/>
        </w:rPr>
        <w:t>.其他管理要求：</w:t>
      </w:r>
    </w:p>
    <w:p w14:paraId="659698A9">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应自觉遵守国家有关财经制度规定，严禁以任何形式向采购人及相关工作人员提供克扣款项或虚开、增开发票等服务，并应协助有关部门做好廉政监督工作。</w:t>
      </w:r>
    </w:p>
    <w:p w14:paraId="345617F2">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（2）采购人将定期或不定期地对</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的服务质量、合同执行情况等进行监督检查，凡不符合要求的，要限期改正及追究违约责任；规定期限内仍达不到要求的，将由采购人按照有关规定取消其服务资格。</w:t>
      </w:r>
    </w:p>
    <w:p w14:paraId="7152B561">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拟派本项目的所有服务人员（含教师、助教及相关服务人员）的劳务费、加班费（如涉及）、医疗、保险等均由</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自行承担，必须确保依法用工。如发生劳资纠纷，由</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自行妥善解决，采购人不承担任何连带责任。</w:t>
      </w:r>
    </w:p>
    <w:p w14:paraId="5381D9EE">
      <w:pPr>
        <w:pStyle w:val="6"/>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（4）在服务过程中，</w:t>
      </w:r>
      <w:r>
        <w:rPr>
          <w:rFonts w:hint="eastAsia" w:ascii="宋体" w:hAnsi="宋体" w:eastAsia="宋体" w:cs="宋体"/>
          <w:b w:val="0"/>
          <w:bCs/>
          <w:i w:val="0"/>
          <w:iCs w:val="0"/>
          <w:sz w:val="21"/>
          <w:szCs w:val="21"/>
          <w:lang w:eastAsia="zh-CN"/>
        </w:rPr>
        <w:t>供应商</w:t>
      </w:r>
      <w:r>
        <w:rPr>
          <w:rFonts w:hint="eastAsia" w:ascii="宋体" w:hAnsi="宋体" w:eastAsia="宋体" w:cs="宋体"/>
          <w:b w:val="0"/>
          <w:bCs/>
          <w:i w:val="0"/>
          <w:iCs w:val="0"/>
          <w:sz w:val="21"/>
          <w:szCs w:val="21"/>
        </w:rPr>
        <w:t>如没有依时完成合同规定的任务或服务质量达不到要求，经采购人三次提出书面批评意见后仍无改进的，采购人有权终止合同，并且采购人不承担任何违约责任。</w:t>
      </w:r>
    </w:p>
    <w:p w14:paraId="744FA5F1">
      <w:pPr>
        <w:pStyle w:val="6"/>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二、商务要求</w:t>
      </w:r>
    </w:p>
    <w:p w14:paraId="21173F7E">
      <w:pPr>
        <w:pStyle w:val="6"/>
        <w:spacing w:line="360" w:lineRule="auto"/>
        <w:ind w:firstLine="420" w:firstLineChars="200"/>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r>
        <w:rPr>
          <w:rFonts w:hint="eastAsia" w:ascii="宋体" w:hAnsi="宋体" w:eastAsia="宋体" w:cs="宋体"/>
          <w:sz w:val="21"/>
          <w:szCs w:val="21"/>
        </w:rPr>
        <w:t>报价说明</w:t>
      </w:r>
      <w:r>
        <w:rPr>
          <w:rFonts w:hint="eastAsia" w:ascii="宋体" w:hAnsi="宋体" w:eastAsia="宋体" w:cs="宋体"/>
          <w:sz w:val="21"/>
          <w:szCs w:val="21"/>
          <w:lang w:eastAsia="zh-CN"/>
        </w:rPr>
        <w:t>：服务人员费用（包括工资及应交的五险一金等费用）、加班费、交通费、物耗费用、保险、各项税费、利润及合同实施过程中不可预见费用等。供应商报价中漏报或少报的费用，视为此项费用已隐含在报价中，供应商中标后不得再向采购人收取任何费用。合同期内因各种原因导致成本上涨所带来的风险由供应商承担，供应商应充分考虑并尽可能地提供优质的服务，以确保自身的竞争力。</w:t>
      </w:r>
    </w:p>
    <w:p w14:paraId="30B7F7C5">
      <w:pPr>
        <w:pStyle w:val="6"/>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2.</w:t>
      </w:r>
      <w:r>
        <w:rPr>
          <w:rFonts w:hint="eastAsia" w:ascii="宋体" w:hAnsi="宋体" w:eastAsia="宋体" w:cs="宋体"/>
          <w:sz w:val="21"/>
          <w:szCs w:val="21"/>
        </w:rPr>
        <w:t>验收要求</w:t>
      </w:r>
    </w:p>
    <w:p w14:paraId="71DDAAEB">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1</w:t>
      </w:r>
      <w:r>
        <w:rPr>
          <w:rFonts w:hint="eastAsia" w:ascii="宋体" w:hAnsi="宋体" w:eastAsia="宋体" w:cs="宋体"/>
          <w:i w:val="0"/>
          <w:iCs w:val="0"/>
          <w:sz w:val="21"/>
          <w:szCs w:val="21"/>
          <w:lang w:eastAsia="zh-CN"/>
        </w:rPr>
        <w:t>）按照本项目的服务要求和相关规定，各阶段工作完成实施且采购人在收到供应商的验收申请资料后7日内组织开展验收工作（具体以采购人确认为准）。</w:t>
      </w:r>
    </w:p>
    <w:p w14:paraId="5ADEDC23">
      <w:pPr>
        <w:pStyle w:val="6"/>
        <w:spacing w:line="360" w:lineRule="auto"/>
        <w:ind w:firstLine="420" w:firstLineChars="200"/>
        <w:rPr>
          <w:rFonts w:hint="eastAsia" w:ascii="宋体" w:hAnsi="宋体" w:eastAsia="宋体" w:cs="宋体"/>
          <w:i w:val="0"/>
          <w:iCs w:val="0"/>
          <w:sz w:val="21"/>
          <w:szCs w:val="21"/>
          <w:lang w:eastAsia="zh-CN"/>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2</w:t>
      </w:r>
      <w:r>
        <w:rPr>
          <w:rFonts w:hint="eastAsia" w:ascii="宋体" w:hAnsi="宋体" w:eastAsia="宋体" w:cs="宋体"/>
          <w:i w:val="0"/>
          <w:iCs w:val="0"/>
          <w:sz w:val="21"/>
          <w:szCs w:val="21"/>
          <w:lang w:eastAsia="zh-CN"/>
        </w:rPr>
        <w:t>）采购人将通过所派服务人员资质是否本项目采购需求、是否按照采购人要求和本项目需求提供服务、服务质量情况等方面进行履约验收，并出具验收报告，以此作为服务费用支付的依据。</w:t>
      </w:r>
    </w:p>
    <w:p w14:paraId="6DB2E9DA">
      <w:pPr>
        <w:pStyle w:val="6"/>
        <w:spacing w:line="360" w:lineRule="auto"/>
        <w:ind w:firstLine="420" w:firstLineChars="200"/>
        <w:rPr>
          <w:rFonts w:hint="eastAsia" w:ascii="宋体" w:hAnsi="宋体" w:eastAsia="宋体" w:cs="宋体"/>
          <w:sz w:val="21"/>
          <w:szCs w:val="21"/>
        </w:rPr>
      </w:pP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3</w:t>
      </w:r>
      <w:r>
        <w:rPr>
          <w:rFonts w:hint="eastAsia" w:ascii="宋体" w:hAnsi="宋体" w:eastAsia="宋体" w:cs="宋体"/>
          <w:i w:val="0"/>
          <w:iCs w:val="0"/>
          <w:sz w:val="21"/>
          <w:szCs w:val="21"/>
          <w:lang w:eastAsia="zh-CN"/>
        </w:rPr>
        <w:t>）若验收不合格，采购人有权要求供应商进行整改，若整改之后仍验收不合格，采购人有权不支付相关的服务费用，由此所产生的一切责任均由供应商自行承担。</w:t>
      </w:r>
    </w:p>
    <w:sectPr>
      <w:footerReference r:id="rId3" w:type="default"/>
      <w:pgSz w:w="11906" w:h="16838"/>
      <w:pgMar w:top="1247" w:right="1474" w:bottom="124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28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E7F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E7F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MxNjcyYmM4MTY5ODM0OGRhOTM1ZGJhZDNkOGIifQ=="/>
  </w:docVars>
  <w:rsids>
    <w:rsidRoot w:val="00000000"/>
    <w:rsid w:val="026779BA"/>
    <w:rsid w:val="06DC0977"/>
    <w:rsid w:val="06EE2458"/>
    <w:rsid w:val="09B07E99"/>
    <w:rsid w:val="0F783207"/>
    <w:rsid w:val="117C6186"/>
    <w:rsid w:val="13D90C1F"/>
    <w:rsid w:val="16161084"/>
    <w:rsid w:val="16C03CC0"/>
    <w:rsid w:val="175423A8"/>
    <w:rsid w:val="17AE3C6A"/>
    <w:rsid w:val="2E3F75AF"/>
    <w:rsid w:val="348F605A"/>
    <w:rsid w:val="37BA3B0D"/>
    <w:rsid w:val="38BD38B5"/>
    <w:rsid w:val="3D0F69E6"/>
    <w:rsid w:val="408D183C"/>
    <w:rsid w:val="442C7B41"/>
    <w:rsid w:val="49A308A5"/>
    <w:rsid w:val="4B58121B"/>
    <w:rsid w:val="539C268B"/>
    <w:rsid w:val="562631DC"/>
    <w:rsid w:val="56F32C7E"/>
    <w:rsid w:val="57A90DF0"/>
    <w:rsid w:val="58020E8D"/>
    <w:rsid w:val="5CA8355D"/>
    <w:rsid w:val="5F434264"/>
    <w:rsid w:val="6747066A"/>
    <w:rsid w:val="6AD93CCF"/>
    <w:rsid w:val="6B0B6DC6"/>
    <w:rsid w:val="6DED71A5"/>
    <w:rsid w:val="70FB0396"/>
    <w:rsid w:val="77316C41"/>
    <w:rsid w:val="77A454C1"/>
    <w:rsid w:val="7829307A"/>
    <w:rsid w:val="79CB0C87"/>
    <w:rsid w:val="7CD6006E"/>
    <w:rsid w:val="7D4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2507</Words>
  <Characters>3533</Characters>
  <Lines>0</Lines>
  <Paragraphs>0</Paragraphs>
  <TotalTime>0</TotalTime>
  <ScaleCrop>false</ScaleCrop>
  <LinksUpToDate>false</LinksUpToDate>
  <CharactersWithSpaces>3534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2024-02-05T08:14:00Z</dcterms:created>
  <dc:creator>吴朝娣</dc:creator>
  <cp:lastModifiedBy>飞</cp:lastModifiedBy>
  <dcterms:modified xsi:type="dcterms:W3CDTF">2025-12-15T04:02:32Z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2FBC213DA5344300BFCD5854A15919AE_12</vt:lpwstr>
  </property>
  <property fmtid="{D5CDD505-2E9C-101B-9397-08002B2CF9AE}" pid="4" name="KSOTemplateDocerSaveRecord">
    <vt:lpwstr>eyJoZGlkIjoiOTkwYmY0YjQ1MDE0Yjk4MGQ1NTU1MDYzYjQyM2VlYzYiLCJ1c2VySWQiOiIyMzIzMzY2MiJ9</vt:lpwstr>
  </property>
</Properties>
</file>