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outlineLvl w:val="9"/>
        <w:rPr>
          <w:rFonts w:ascii="仿宋" w:hAnsi="仿宋" w:eastAsia="仿宋" w:cs="仿宋"/>
          <w:sz w:val="72"/>
          <w:szCs w:val="72"/>
        </w:rPr>
      </w:pPr>
      <w:bookmarkStart w:id="0" w:name="_Toc20474"/>
      <w:bookmarkStart w:id="1" w:name="_Toc23490"/>
      <w:bookmarkStart w:id="2" w:name="_Toc29492"/>
    </w:p>
    <w:p>
      <w:pPr>
        <w:pStyle w:val="2"/>
        <w:rPr>
          <w:rFonts w:ascii="仿宋" w:hAnsi="仿宋" w:eastAsia="仿宋" w:cs="仿宋"/>
          <w:sz w:val="72"/>
          <w:szCs w:val="72"/>
        </w:rPr>
      </w:pPr>
    </w:p>
    <w:p/>
    <w:p/>
    <w:p/>
    <w:p>
      <w:pPr>
        <w:numPr>
          <w:ilvl w:val="0"/>
          <w:numId w:val="0"/>
        </w:numPr>
        <w:jc w:val="center"/>
        <w:outlineLvl w:val="9"/>
        <w:rPr>
          <w:rFonts w:hint="eastAsia" w:ascii="仿宋" w:hAnsi="仿宋" w:eastAsia="仿宋" w:cs="仿宋"/>
          <w:sz w:val="72"/>
          <w:szCs w:val="72"/>
        </w:rPr>
      </w:pPr>
      <w:bookmarkStart w:id="3" w:name="_Toc30092"/>
      <w:r>
        <w:rPr>
          <w:rFonts w:hint="eastAsia" w:ascii="宋体" w:hAnsi="宋体" w:eastAsia="宋体" w:cs="宋体"/>
          <w:sz w:val="52"/>
          <w:szCs w:val="52"/>
          <w:lang w:eastAsia="zh-CN"/>
        </w:rPr>
        <w:t>潮州技师学院机器人系统集成竞赛设备采购项目</w:t>
      </w:r>
    </w:p>
    <w:p>
      <w:pPr>
        <w:pStyle w:val="2"/>
        <w:rPr>
          <w:rFonts w:hint="eastAsia" w:ascii="仿宋" w:hAnsi="仿宋" w:eastAsia="仿宋" w:cs="仿宋"/>
          <w:sz w:val="72"/>
          <w:szCs w:val="72"/>
        </w:rPr>
      </w:pPr>
    </w:p>
    <w:p>
      <w:pPr>
        <w:rPr>
          <w:rFonts w:hint="eastAsia" w:ascii="仿宋" w:hAnsi="仿宋" w:eastAsia="仿宋" w:cs="仿宋"/>
          <w:sz w:val="72"/>
          <w:szCs w:val="72"/>
        </w:rPr>
      </w:pPr>
    </w:p>
    <w:p>
      <w:pPr>
        <w:rPr>
          <w:rFonts w:hint="eastAsia"/>
        </w:rPr>
      </w:pPr>
    </w:p>
    <w:p>
      <w:pPr>
        <w:numPr>
          <w:ilvl w:val="0"/>
          <w:numId w:val="0"/>
        </w:numPr>
        <w:jc w:val="center"/>
        <w:outlineLvl w:val="9"/>
        <w:rPr>
          <w:rFonts w:ascii="仿宋" w:hAnsi="仿宋" w:eastAsia="仿宋" w:cs="仿宋"/>
          <w:b w:val="0"/>
          <w:bCs/>
          <w:sz w:val="36"/>
          <w:szCs w:val="36"/>
        </w:rPr>
      </w:pPr>
      <w:r>
        <w:rPr>
          <w:rFonts w:hint="eastAsia" w:ascii="仿宋" w:hAnsi="仿宋" w:eastAsia="仿宋" w:cs="仿宋"/>
          <w:sz w:val="72"/>
          <w:szCs w:val="72"/>
          <w:lang w:val="en-US" w:eastAsia="zh-CN"/>
        </w:rPr>
        <w:t>基本</w:t>
      </w:r>
      <w:r>
        <w:rPr>
          <w:rFonts w:hint="eastAsia" w:ascii="仿宋" w:hAnsi="仿宋" w:eastAsia="仿宋" w:cs="仿宋"/>
          <w:sz w:val="72"/>
          <w:szCs w:val="72"/>
        </w:rPr>
        <w:t>需求</w:t>
      </w:r>
      <w:bookmarkEnd w:id="0"/>
      <w:bookmarkEnd w:id="1"/>
      <w:bookmarkEnd w:id="2"/>
      <w:bookmarkEnd w:id="3"/>
    </w:p>
    <w:p>
      <w:pPr>
        <w:numPr>
          <w:ilvl w:val="0"/>
          <w:numId w:val="0"/>
        </w:numPr>
        <w:jc w:val="center"/>
        <w:outlineLvl w:val="9"/>
        <w:rPr>
          <w:rFonts w:ascii="仿宋" w:hAnsi="仿宋" w:eastAsia="仿宋" w:cs="仿宋"/>
          <w:b w:val="0"/>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rPr>
          <w:rFonts w:ascii="仿宋" w:hAnsi="仿宋" w:eastAsia="仿宋" w:cs="仿宋"/>
          <w:bCs/>
          <w:sz w:val="36"/>
          <w:szCs w:val="36"/>
        </w:rPr>
      </w:pPr>
    </w:p>
    <w:p>
      <w:pPr>
        <w:jc w:val="both"/>
      </w:pPr>
    </w:p>
    <w:p>
      <w:pPr>
        <w:rPr>
          <w:rFonts w:hint="eastAsia"/>
          <w:lang w:val="en-US" w:eastAsia="zh-CN"/>
        </w:rPr>
      </w:pPr>
      <w:r>
        <w:rPr>
          <w:rFonts w:hint="eastAsia"/>
          <w:lang w:val="en-US" w:eastAsia="zh-CN"/>
        </w:rPr>
        <w:br w:type="page"/>
      </w:r>
    </w:p>
    <w:p>
      <w:pPr>
        <w:bidi w:val="0"/>
        <w:spacing w:line="360" w:lineRule="auto"/>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w:t>
      </w:r>
      <w:bookmarkStart w:id="4" w:name="_Toc16947"/>
      <w:bookmarkStart w:id="5" w:name="_Toc29596"/>
      <w:r>
        <w:rPr>
          <w:rFonts w:hint="eastAsia" w:ascii="宋体" w:hAnsi="宋体" w:eastAsia="宋体" w:cs="宋体"/>
          <w:b/>
          <w:bCs/>
          <w:sz w:val="28"/>
          <w:szCs w:val="28"/>
          <w:lang w:val="en-US" w:eastAsia="zh-CN"/>
        </w:rPr>
        <w:t>需求简述</w:t>
      </w:r>
      <w:bookmarkEnd w:id="4"/>
      <w:bookmarkEnd w:id="5"/>
    </w:p>
    <w:p>
      <w:pPr>
        <w:spacing w:line="360" w:lineRule="auto"/>
        <w:ind w:firstLine="480" w:firstLineChars="200"/>
        <w:rPr>
          <w:rFonts w:hint="default" w:ascii="宋体" w:hAnsi="宋体" w:eastAsia="宋体" w:cs="宋体"/>
          <w:sz w:val="28"/>
          <w:szCs w:val="28"/>
          <w:lang w:val="en-US" w:eastAsia="zh-CN"/>
        </w:rPr>
      </w:pPr>
      <w:r>
        <w:rPr>
          <w:rFonts w:ascii="宋体" w:hAnsi="宋体" w:eastAsia="宋体" w:cs="宋体"/>
          <w:sz w:val="24"/>
          <w:szCs w:val="24"/>
        </w:rPr>
        <w:t>为深入落实国家高技能人才队伍建设战略，加快培育适应产业升级需求的专业人才，充分发挥职业技能竞赛“以赛促学、以赛 促训”的引领作用，挖掘具备创新实践能力的高技能人才</w:t>
      </w:r>
      <w:r>
        <w:rPr>
          <w:rFonts w:hint="eastAsia" w:ascii="宋体" w:hAnsi="宋体" w:eastAsia="宋体" w:cs="宋体"/>
          <w:sz w:val="24"/>
          <w:szCs w:val="24"/>
          <w:lang w:eastAsia="zh-CN"/>
        </w:rPr>
        <w:t>，</w:t>
      </w:r>
      <w:r>
        <w:rPr>
          <w:rFonts w:hint="eastAsia" w:ascii="宋体" w:hAnsi="宋体" w:eastAsia="宋体" w:cs="宋体"/>
          <w:sz w:val="24"/>
          <w:szCs w:val="24"/>
        </w:rPr>
        <w:t>进一步提升学院核心竞争力，满足机器人专业实训教学和机器人系统集成的技能竞赛需求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我院需采购一批满足</w:t>
      </w:r>
      <w:r>
        <w:rPr>
          <w:rFonts w:hint="eastAsia" w:ascii="宋体" w:hAnsi="宋体" w:eastAsia="宋体" w:cs="宋体"/>
          <w:sz w:val="24"/>
          <w:szCs w:val="24"/>
        </w:rPr>
        <w:t>机器人专业实训教学和机器人系统集成的技能竞赛</w:t>
      </w:r>
      <w:r>
        <w:rPr>
          <w:rFonts w:hint="eastAsia" w:ascii="宋体" w:hAnsi="宋体" w:eastAsia="宋体" w:cs="宋体"/>
          <w:sz w:val="24"/>
          <w:szCs w:val="24"/>
          <w:lang w:val="en-US" w:eastAsia="zh-CN"/>
        </w:rPr>
        <w:t>项目的实训设备。</w:t>
      </w:r>
    </w:p>
    <w:p>
      <w:pPr>
        <w:bidi w:val="0"/>
        <w:spacing w:line="360" w:lineRule="auto"/>
        <w:outlineLvl w:val="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二、采购设备清单及功能要求</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776"/>
        <w:gridCol w:w="899"/>
        <w:gridCol w:w="861"/>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09" w:type="pct"/>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货物名称</w:t>
            </w:r>
          </w:p>
        </w:tc>
        <w:tc>
          <w:tcPr>
            <w:tcW w:w="456" w:type="pct"/>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437" w:type="pct"/>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单位</w:t>
            </w:r>
          </w:p>
        </w:tc>
        <w:tc>
          <w:tcPr>
            <w:tcW w:w="2256" w:type="pct"/>
            <w:tcBorders>
              <w:top w:val="single" w:color="auto" w:sz="4" w:space="0"/>
              <w:left w:val="single" w:color="auto" w:sz="4" w:space="0"/>
              <w:bottom w:val="single" w:color="auto" w:sz="4" w:space="0"/>
              <w:right w:val="single" w:color="auto" w:sz="4" w:space="0"/>
            </w:tcBorders>
            <w:noWrap w:val="0"/>
            <w:vAlign w:val="center"/>
          </w:tcPr>
          <w:p>
            <w:pPr>
              <w:tabs>
                <w:tab w:val="left" w:pos="180"/>
                <w:tab w:val="left" w:pos="1620"/>
              </w:tabs>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w:t>
            </w:r>
          </w:p>
        </w:tc>
        <w:tc>
          <w:tcPr>
            <w:tcW w:w="14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sz w:val="24"/>
                <w:szCs w:val="24"/>
              </w:rPr>
              <w:t>多功能工业机器人综合实训台</w:t>
            </w:r>
          </w:p>
        </w:tc>
        <w:tc>
          <w:tcPr>
            <w:tcW w:w="45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3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套</w:t>
            </w:r>
          </w:p>
        </w:tc>
        <w:tc>
          <w:tcPr>
            <w:tcW w:w="2256" w:type="pct"/>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多功能工业机器人综合实训台</w:t>
            </w:r>
            <w:r>
              <w:rPr>
                <w:rFonts w:hint="eastAsia" w:ascii="宋体" w:hAnsi="宋体" w:eastAsia="宋体" w:cs="宋体"/>
                <w:sz w:val="24"/>
                <w:szCs w:val="24"/>
                <w:lang w:val="en-US" w:eastAsia="zh-CN"/>
              </w:rPr>
              <w:t>由下列模块组成：</w:t>
            </w:r>
          </w:p>
          <w:p>
            <w:pPr>
              <w:spacing w:line="360" w:lineRule="auto"/>
              <w:rPr>
                <w:rFonts w:hint="eastAsia" w:ascii="宋体" w:hAnsi="宋体" w:eastAsia="宋体" w:cs="宋体"/>
                <w:sz w:val="24"/>
                <w:szCs w:val="24"/>
              </w:rPr>
            </w:pPr>
            <w:r>
              <w:rPr>
                <w:rFonts w:hint="eastAsia" w:ascii="宋体" w:hAnsi="宋体" w:eastAsia="宋体" w:cs="宋体"/>
                <w:sz w:val="24"/>
                <w:szCs w:val="24"/>
              </w:rPr>
              <w:t>1.机器人本体及示教器：</w:t>
            </w:r>
          </w:p>
          <w:p>
            <w:pPr>
              <w:spacing w:line="360" w:lineRule="auto"/>
              <w:rPr>
                <w:rFonts w:hint="eastAsia" w:ascii="宋体" w:hAnsi="宋体" w:eastAsia="宋体" w:cs="宋体"/>
                <w:sz w:val="24"/>
                <w:szCs w:val="24"/>
              </w:rPr>
            </w:pPr>
            <w:r>
              <w:rPr>
                <w:rFonts w:hint="eastAsia" w:ascii="宋体" w:hAnsi="宋体" w:eastAsia="宋体" w:cs="宋体"/>
                <w:sz w:val="24"/>
                <w:szCs w:val="24"/>
              </w:rPr>
              <w:t>（1）关节轴数量：≥6轴。</w:t>
            </w:r>
          </w:p>
          <w:p>
            <w:pPr>
              <w:spacing w:line="360" w:lineRule="auto"/>
              <w:rPr>
                <w:rFonts w:hint="eastAsia" w:ascii="宋体" w:hAnsi="宋体" w:eastAsia="宋体" w:cs="宋体"/>
                <w:sz w:val="24"/>
                <w:szCs w:val="24"/>
              </w:rPr>
            </w:pPr>
            <w:r>
              <w:rPr>
                <w:rFonts w:hint="eastAsia" w:ascii="宋体" w:hAnsi="宋体" w:eastAsia="宋体" w:cs="宋体"/>
                <w:sz w:val="24"/>
                <w:szCs w:val="24"/>
              </w:rPr>
              <w:t>（2）可达半径：≥550mm。</w:t>
            </w:r>
          </w:p>
          <w:p>
            <w:pPr>
              <w:spacing w:line="360" w:lineRule="auto"/>
              <w:rPr>
                <w:rFonts w:hint="eastAsia" w:ascii="宋体" w:hAnsi="宋体" w:eastAsia="宋体" w:cs="宋体"/>
                <w:sz w:val="24"/>
                <w:szCs w:val="24"/>
              </w:rPr>
            </w:pPr>
            <w:r>
              <w:rPr>
                <w:rFonts w:hint="eastAsia" w:ascii="宋体" w:hAnsi="宋体" w:eastAsia="宋体" w:cs="宋体"/>
                <w:sz w:val="24"/>
                <w:szCs w:val="24"/>
              </w:rPr>
              <w:t>（3）手腕部最大负载：≥4kg。</w:t>
            </w:r>
          </w:p>
          <w:p>
            <w:pPr>
              <w:spacing w:line="360" w:lineRule="auto"/>
              <w:rPr>
                <w:rFonts w:hint="eastAsia" w:ascii="宋体" w:hAnsi="宋体" w:eastAsia="宋体" w:cs="宋体"/>
                <w:sz w:val="24"/>
                <w:szCs w:val="24"/>
              </w:rPr>
            </w:pPr>
            <w:r>
              <w:rPr>
                <w:rFonts w:hint="eastAsia" w:ascii="宋体" w:hAnsi="宋体" w:eastAsia="宋体" w:cs="宋体"/>
                <w:sz w:val="24"/>
                <w:szCs w:val="24"/>
              </w:rPr>
              <w:t>（4）本体质量：≤20kg。</w:t>
            </w:r>
          </w:p>
          <w:p>
            <w:pPr>
              <w:spacing w:line="360" w:lineRule="auto"/>
              <w:rPr>
                <w:rFonts w:hint="eastAsia" w:ascii="宋体" w:hAnsi="宋体" w:eastAsia="宋体" w:cs="宋体"/>
                <w:sz w:val="24"/>
                <w:szCs w:val="24"/>
              </w:rPr>
            </w:pPr>
            <w:r>
              <w:rPr>
                <w:rFonts w:hint="eastAsia" w:ascii="宋体" w:hAnsi="宋体" w:eastAsia="宋体" w:cs="宋体"/>
                <w:sz w:val="24"/>
                <w:szCs w:val="24"/>
              </w:rPr>
              <w:t>（5）重复定位精度：≤0.01mm。</w:t>
            </w:r>
          </w:p>
          <w:p>
            <w:pPr>
              <w:spacing w:line="360" w:lineRule="auto"/>
              <w:rPr>
                <w:rFonts w:hint="eastAsia" w:ascii="宋体" w:hAnsi="宋体" w:eastAsia="宋体" w:cs="宋体"/>
                <w:sz w:val="24"/>
                <w:szCs w:val="24"/>
              </w:rPr>
            </w:pPr>
            <w:r>
              <w:rPr>
                <w:rFonts w:hint="eastAsia" w:ascii="宋体" w:hAnsi="宋体" w:eastAsia="宋体" w:cs="宋体"/>
                <w:sz w:val="24"/>
                <w:szCs w:val="24"/>
              </w:rPr>
              <w:t>2.实训台：</w:t>
            </w:r>
          </w:p>
          <w:p>
            <w:pPr>
              <w:spacing w:line="360" w:lineRule="auto"/>
              <w:rPr>
                <w:rFonts w:hint="eastAsia" w:ascii="宋体" w:hAnsi="宋体" w:eastAsia="宋体" w:cs="宋体"/>
                <w:sz w:val="24"/>
                <w:szCs w:val="24"/>
              </w:rPr>
            </w:pPr>
            <w:r>
              <w:rPr>
                <w:rFonts w:hint="eastAsia" w:ascii="宋体" w:hAnsi="宋体" w:eastAsia="宋体" w:cs="宋体"/>
                <w:sz w:val="24"/>
                <w:szCs w:val="24"/>
              </w:rPr>
              <w:t>（1）实训台由桌面、实训台框架组成，桌面和桌体框架采用高强度铝合金型材制成。台架尺寸：≥1200*960*800mm。</w:t>
            </w:r>
          </w:p>
          <w:p>
            <w:pPr>
              <w:spacing w:line="360" w:lineRule="auto"/>
              <w:rPr>
                <w:rFonts w:hint="eastAsia" w:ascii="宋体" w:hAnsi="宋体" w:eastAsia="宋体" w:cs="宋体"/>
                <w:sz w:val="24"/>
                <w:szCs w:val="24"/>
              </w:rPr>
            </w:pPr>
            <w:r>
              <w:rPr>
                <w:rFonts w:hint="eastAsia" w:ascii="宋体" w:hAnsi="宋体" w:eastAsia="宋体" w:cs="宋体"/>
                <w:sz w:val="24"/>
                <w:szCs w:val="24"/>
              </w:rPr>
              <w:t>（2）下设两层柜子，可用于放置单元模块。</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3.夹具单元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4.电气控制单元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5.安全防护单元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6.轨迹描画示教单元，支持TCP标定模块和轨迹规划模块组合</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7.零件码垛单元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8.涂胶典型应用单元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9.皮带传送单元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10.码垛典型应用单元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11.定位分度盘单元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12.小汽车模型承载单元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13.模拟焊接典型应用单元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14.称重单元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15.工件装配典型应用单元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16.工件单元：工件数量≥50个，工件种类≥6种。</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17.视觉检测单元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18.打磨单元</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19.微动检测单元</w:t>
            </w:r>
            <w:r>
              <w:rPr>
                <w:rFonts w:hint="eastAsia" w:ascii="宋体" w:hAnsi="宋体" w:eastAsia="宋体" w:cs="宋体"/>
                <w:sz w:val="24"/>
                <w:szCs w:val="24"/>
                <w:lang w:eastAsia="zh-CN"/>
              </w:rPr>
              <w:t>。</w:t>
            </w:r>
          </w:p>
          <w:p>
            <w:pPr>
              <w:spacing w:line="360" w:lineRule="auto"/>
              <w:rPr>
                <w:rFonts w:hint="eastAsia" w:ascii="宋体" w:hAnsi="宋体" w:eastAsia="宋体" w:cs="宋体"/>
                <w:color w:val="auto"/>
                <w:sz w:val="24"/>
                <w:szCs w:val="24"/>
                <w:lang w:eastAsia="zh-CN" w:bidi="ar"/>
              </w:rPr>
            </w:pPr>
            <w:r>
              <w:rPr>
                <w:rFonts w:hint="eastAsia" w:ascii="宋体" w:hAnsi="宋体" w:eastAsia="宋体" w:cs="宋体"/>
                <w:sz w:val="24"/>
                <w:szCs w:val="24"/>
              </w:rPr>
              <w:t>20.</w:t>
            </w:r>
            <w:r>
              <w:rPr>
                <w:rFonts w:hint="eastAsia" w:ascii="宋体" w:hAnsi="宋体" w:eastAsia="宋体" w:cs="宋体"/>
                <w:sz w:val="24"/>
                <w:szCs w:val="24"/>
                <w:lang w:val="en-US" w:eastAsia="zh-CN"/>
              </w:rPr>
              <w:t>配套</w:t>
            </w:r>
            <w:r>
              <w:rPr>
                <w:rFonts w:hint="eastAsia" w:ascii="宋体" w:hAnsi="宋体" w:eastAsia="宋体" w:cs="宋体"/>
                <w:sz w:val="24"/>
                <w:szCs w:val="24"/>
              </w:rPr>
              <w:t>数字孪生教学资源库，可以满足多领域、多工艺、多品牌数字化课程教学的要求，并可以进行数字化仿真调试</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2</w:t>
            </w:r>
          </w:p>
        </w:tc>
        <w:tc>
          <w:tcPr>
            <w:tcW w:w="1409"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sz w:val="24"/>
                <w:szCs w:val="24"/>
              </w:rPr>
              <w:t>世赛机器人系统集成集训平台</w:t>
            </w:r>
          </w:p>
        </w:tc>
        <w:tc>
          <w:tcPr>
            <w:tcW w:w="45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3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套</w:t>
            </w:r>
          </w:p>
        </w:tc>
        <w:tc>
          <w:tcPr>
            <w:tcW w:w="2256"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平台应以工业机器人为主体，PLC为核心控制器，搭配工业智能相机视觉系统、彩色触摸屏单元、远程 IO、模块快速换手装置、工业机器人机械手套件、码垛与拆垛单元、曲面轨迹训练单元、平面描图轨迹训练单元、拼图训练单元、方形物料供给单元、传送带单元、传感器检测定位单元、立体仓库储存单元、料杯自动供给单元、料盖供给单元、压合单元、模拟数控加工单元、打磨机单元、实训物料套件、工具坐标标定套件、工业机器人支撑底板等组成。</w:t>
            </w:r>
          </w:p>
          <w:p>
            <w:pPr>
              <w:spacing w:line="360" w:lineRule="auto"/>
              <w:rPr>
                <w:rFonts w:hint="eastAsia" w:ascii="宋体" w:hAnsi="宋体" w:eastAsia="宋体" w:cs="宋体"/>
                <w:color w:val="auto"/>
                <w:sz w:val="24"/>
                <w:szCs w:val="24"/>
                <w:lang w:eastAsia="zh-CN" w:bidi="ar"/>
              </w:rPr>
            </w:pPr>
            <w:r>
              <w:rPr>
                <w:rFonts w:hint="eastAsia" w:ascii="宋体" w:hAnsi="宋体" w:eastAsia="宋体" w:cs="宋体"/>
                <w:sz w:val="24"/>
                <w:szCs w:val="24"/>
                <w:lang w:val="en-US" w:eastAsia="zh-CN"/>
              </w:rPr>
              <w:t>2.</w:t>
            </w:r>
            <w:r>
              <w:rPr>
                <w:rFonts w:hint="eastAsia" w:ascii="宋体" w:hAnsi="宋体" w:eastAsia="宋体" w:cs="宋体"/>
                <w:sz w:val="24"/>
                <w:szCs w:val="24"/>
              </w:rPr>
              <w:t>工作单元应采用机电集成式设计，每个单元中所涉及的传感器和执行器（如电机、电磁阀等）的安装部件与接口单元应独立地汇集成一体，同一个工作单元中各个器件应通过标准接口再与控制器进行连接。</w:t>
            </w:r>
          </w:p>
        </w:tc>
      </w:tr>
    </w:tbl>
    <w:p>
      <w:pPr>
        <w:bidi w:val="0"/>
        <w:spacing w:line="360" w:lineRule="auto"/>
        <w:outlineLvl w:val="0"/>
        <w:rPr>
          <w:rFonts w:hint="default" w:ascii="宋体" w:hAnsi="宋体" w:eastAsia="宋体" w:cs="宋体"/>
          <w:sz w:val="28"/>
          <w:szCs w:val="28"/>
          <w:lang w:val="en-US"/>
        </w:rPr>
      </w:pPr>
      <w:bookmarkStart w:id="6" w:name="_GoBack"/>
      <w:bookmarkEnd w:id="6"/>
      <w:r>
        <w:rPr>
          <w:rFonts w:hint="eastAsia" w:ascii="宋体" w:hAnsi="宋体" w:eastAsia="宋体" w:cs="宋体"/>
          <w:b/>
          <w:bCs/>
          <w:sz w:val="28"/>
          <w:szCs w:val="28"/>
          <w:lang w:val="en-US" w:eastAsia="zh-CN"/>
        </w:rPr>
        <w:t>三、其他要求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要求由多个相对独立的模块组合而成，能够进行分组训练及系统构成练习。学生在充分掌握了基础部分知识的基础上，理解这些知识的相互关联，训练综合分析问题、解决问题的能力</w:t>
      </w:r>
      <w:r>
        <w:rPr>
          <w:rFonts w:hint="eastAsia" w:ascii="宋体" w:hAnsi="宋体" w:eastAsia="宋体" w:cs="宋体"/>
          <w:sz w:val="28"/>
          <w:szCs w:val="28"/>
          <w:lang w:eastAsia="zh-CN"/>
        </w:rPr>
        <w:t>，</w:t>
      </w:r>
      <w:r>
        <w:rPr>
          <w:rFonts w:hint="eastAsia" w:ascii="宋体" w:hAnsi="宋体" w:eastAsia="宋体" w:cs="宋体"/>
          <w:sz w:val="28"/>
          <w:szCs w:val="28"/>
        </w:rPr>
        <w:t>满足更高层次训练要求</w:t>
      </w:r>
      <w:r>
        <w:rPr>
          <w:rFonts w:hint="eastAsia" w:ascii="宋体" w:hAnsi="宋体" w:eastAsia="宋体" w:cs="宋体"/>
          <w:sz w:val="28"/>
          <w:szCs w:val="28"/>
          <w:lang w:eastAsia="zh-CN"/>
        </w:rPr>
        <w:t>。</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本项目采购</w:t>
      </w:r>
      <w:r>
        <w:rPr>
          <w:rFonts w:hint="eastAsia" w:ascii="宋体" w:hAnsi="宋体" w:eastAsia="宋体" w:cs="宋体"/>
          <w:sz w:val="28"/>
          <w:szCs w:val="28"/>
          <w:lang w:val="en-US" w:eastAsia="zh-CN"/>
        </w:rPr>
        <w:t>设备</w:t>
      </w:r>
      <w:r>
        <w:rPr>
          <w:rFonts w:hint="eastAsia" w:ascii="宋体" w:hAnsi="宋体" w:eastAsia="宋体" w:cs="宋体"/>
          <w:sz w:val="28"/>
          <w:szCs w:val="28"/>
        </w:rPr>
        <w:t>需满足相关专业实训教学和技能培训需求</w:t>
      </w:r>
      <w:r>
        <w:rPr>
          <w:rFonts w:hint="eastAsia" w:ascii="宋体" w:hAnsi="宋体" w:eastAsia="宋体" w:cs="宋体"/>
          <w:sz w:val="28"/>
          <w:szCs w:val="28"/>
          <w:lang w:eastAsia="zh-CN"/>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为满足实训项目的多样性要求，设备需为模块化结构设计，由多个相对独立的工作单元组合而成。每个工作单元独立集成控制面板和控制模块，具备升级空间。工作单元及组成模块要求不仅可以单独拼凑，也可以进行自由组合。</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所投设备需达到中华人民共和国职业技能大赛机电一体化赛项的技术</w:t>
      </w:r>
      <w:r>
        <w:rPr>
          <w:rFonts w:hint="eastAsia" w:ascii="宋体" w:hAnsi="宋体" w:eastAsia="宋体" w:cs="宋体"/>
          <w:sz w:val="28"/>
          <w:szCs w:val="28"/>
          <w:lang w:val="en-US" w:eastAsia="zh-CN"/>
        </w:rPr>
        <w:t>训练</w:t>
      </w:r>
      <w:r>
        <w:rPr>
          <w:rFonts w:hint="eastAsia" w:ascii="宋体" w:hAnsi="宋体" w:eastAsia="宋体" w:cs="宋体"/>
          <w:sz w:val="28"/>
          <w:szCs w:val="28"/>
        </w:rPr>
        <w:t>要求。</w:t>
      </w:r>
    </w:p>
    <w:p>
      <w:pPr>
        <w:pStyle w:val="13"/>
        <w:spacing w:line="360" w:lineRule="auto"/>
        <w:rPr>
          <w:rFonts w:hint="eastAsia" w:ascii="宋体" w:hAnsi="宋体" w:eastAsia="宋体" w:cs="宋体"/>
          <w:sz w:val="28"/>
          <w:szCs w:val="28"/>
        </w:rPr>
      </w:pPr>
    </w:p>
    <w:sectPr>
      <w:footerReference r:id="rId3" w:type="default"/>
      <w:pgSz w:w="11906" w:h="16838"/>
      <w:pgMar w:top="1134" w:right="1134" w:bottom="1134"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233D0A"/>
    <w:multiLevelType w:val="multilevel"/>
    <w:tmpl w:val="77233D0A"/>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mYTJlN2NlZDI0Mjk3YjQ4OGVlNDEzZjllYzQ4Y2QifQ=="/>
    <w:docVar w:name="KSO_WPS_MARK_KEY" w:val="9af298b9-c3d5-4ca0-be19-f3940664b768"/>
  </w:docVars>
  <w:rsids>
    <w:rsidRoot w:val="00A7736B"/>
    <w:rsid w:val="00014348"/>
    <w:rsid w:val="00080919"/>
    <w:rsid w:val="001072B0"/>
    <w:rsid w:val="00164A3C"/>
    <w:rsid w:val="001977C6"/>
    <w:rsid w:val="001A2B2D"/>
    <w:rsid w:val="001A34DE"/>
    <w:rsid w:val="001B2E25"/>
    <w:rsid w:val="001C5EEE"/>
    <w:rsid w:val="00223809"/>
    <w:rsid w:val="00240565"/>
    <w:rsid w:val="002444D6"/>
    <w:rsid w:val="00253C36"/>
    <w:rsid w:val="00265BEC"/>
    <w:rsid w:val="002A4211"/>
    <w:rsid w:val="002C6952"/>
    <w:rsid w:val="002E6E3E"/>
    <w:rsid w:val="003A59EB"/>
    <w:rsid w:val="003B7479"/>
    <w:rsid w:val="003D4C8C"/>
    <w:rsid w:val="00421E17"/>
    <w:rsid w:val="004540C9"/>
    <w:rsid w:val="00497529"/>
    <w:rsid w:val="004F628E"/>
    <w:rsid w:val="005835F7"/>
    <w:rsid w:val="005945E1"/>
    <w:rsid w:val="00602034"/>
    <w:rsid w:val="006224D6"/>
    <w:rsid w:val="00653863"/>
    <w:rsid w:val="0068335C"/>
    <w:rsid w:val="00687B29"/>
    <w:rsid w:val="006C5B50"/>
    <w:rsid w:val="006D0BD3"/>
    <w:rsid w:val="0071671B"/>
    <w:rsid w:val="00723E4A"/>
    <w:rsid w:val="00744DF5"/>
    <w:rsid w:val="007F0F20"/>
    <w:rsid w:val="00834F4A"/>
    <w:rsid w:val="0084255E"/>
    <w:rsid w:val="0085382E"/>
    <w:rsid w:val="00864BDD"/>
    <w:rsid w:val="008A68ED"/>
    <w:rsid w:val="008B5C9A"/>
    <w:rsid w:val="008F4D60"/>
    <w:rsid w:val="008F6388"/>
    <w:rsid w:val="0096139C"/>
    <w:rsid w:val="009C1901"/>
    <w:rsid w:val="009F05FA"/>
    <w:rsid w:val="009F3944"/>
    <w:rsid w:val="00A32DFF"/>
    <w:rsid w:val="00A7736B"/>
    <w:rsid w:val="00AF08C7"/>
    <w:rsid w:val="00B717AB"/>
    <w:rsid w:val="00BD5A1A"/>
    <w:rsid w:val="00C13E0E"/>
    <w:rsid w:val="00C60784"/>
    <w:rsid w:val="00C61A43"/>
    <w:rsid w:val="00CA5C24"/>
    <w:rsid w:val="00D36060"/>
    <w:rsid w:val="00D413C6"/>
    <w:rsid w:val="00D7452F"/>
    <w:rsid w:val="00DA7A59"/>
    <w:rsid w:val="00E903E9"/>
    <w:rsid w:val="00E93158"/>
    <w:rsid w:val="00EB55DE"/>
    <w:rsid w:val="01406B29"/>
    <w:rsid w:val="019B2ECB"/>
    <w:rsid w:val="01CA5A95"/>
    <w:rsid w:val="02B96468"/>
    <w:rsid w:val="03304250"/>
    <w:rsid w:val="06CE3AE3"/>
    <w:rsid w:val="07A27CB8"/>
    <w:rsid w:val="08033CE1"/>
    <w:rsid w:val="08BD6586"/>
    <w:rsid w:val="0A544258"/>
    <w:rsid w:val="0AAC0731"/>
    <w:rsid w:val="0C0C017B"/>
    <w:rsid w:val="0D7675A0"/>
    <w:rsid w:val="1588321A"/>
    <w:rsid w:val="158C4BBC"/>
    <w:rsid w:val="19991916"/>
    <w:rsid w:val="1B2D665E"/>
    <w:rsid w:val="1E5439C8"/>
    <w:rsid w:val="1E973964"/>
    <w:rsid w:val="203176E0"/>
    <w:rsid w:val="27885BF1"/>
    <w:rsid w:val="28415903"/>
    <w:rsid w:val="28697A58"/>
    <w:rsid w:val="290F25F7"/>
    <w:rsid w:val="2AA809EC"/>
    <w:rsid w:val="2BBC43F6"/>
    <w:rsid w:val="3175714F"/>
    <w:rsid w:val="33016EEC"/>
    <w:rsid w:val="34257B9A"/>
    <w:rsid w:val="35382DFA"/>
    <w:rsid w:val="368F1515"/>
    <w:rsid w:val="376D6345"/>
    <w:rsid w:val="382114CC"/>
    <w:rsid w:val="38CE3147"/>
    <w:rsid w:val="397160F3"/>
    <w:rsid w:val="3A343D6E"/>
    <w:rsid w:val="3A925E6C"/>
    <w:rsid w:val="3C5E53AF"/>
    <w:rsid w:val="3CA204BF"/>
    <w:rsid w:val="3F921DB4"/>
    <w:rsid w:val="3FB837FA"/>
    <w:rsid w:val="423F2B8D"/>
    <w:rsid w:val="42BC3428"/>
    <w:rsid w:val="43060390"/>
    <w:rsid w:val="43E30CA1"/>
    <w:rsid w:val="453A139E"/>
    <w:rsid w:val="45AE08C8"/>
    <w:rsid w:val="466113E4"/>
    <w:rsid w:val="480D18AD"/>
    <w:rsid w:val="49E1317B"/>
    <w:rsid w:val="4A580AB5"/>
    <w:rsid w:val="4DD2750D"/>
    <w:rsid w:val="4E8A1436"/>
    <w:rsid w:val="4EA97D5B"/>
    <w:rsid w:val="4EF83E1F"/>
    <w:rsid w:val="4FEF0E2D"/>
    <w:rsid w:val="50BB66E3"/>
    <w:rsid w:val="521D4F6D"/>
    <w:rsid w:val="526D1ACB"/>
    <w:rsid w:val="53F242EF"/>
    <w:rsid w:val="588432BC"/>
    <w:rsid w:val="598A4AA9"/>
    <w:rsid w:val="5B3A65A0"/>
    <w:rsid w:val="5C087B2C"/>
    <w:rsid w:val="5CB033BE"/>
    <w:rsid w:val="5D7C1261"/>
    <w:rsid w:val="5DDC67DE"/>
    <w:rsid w:val="5E097B9C"/>
    <w:rsid w:val="5EBF2F2B"/>
    <w:rsid w:val="5FFE7AA2"/>
    <w:rsid w:val="614E5143"/>
    <w:rsid w:val="64BD3038"/>
    <w:rsid w:val="6A99609C"/>
    <w:rsid w:val="6C3057D4"/>
    <w:rsid w:val="6CCE7F1D"/>
    <w:rsid w:val="6D1E6129"/>
    <w:rsid w:val="6D4F64CA"/>
    <w:rsid w:val="6DFD034F"/>
    <w:rsid w:val="6ECC2B2D"/>
    <w:rsid w:val="713559D7"/>
    <w:rsid w:val="71C62AB1"/>
    <w:rsid w:val="7229553C"/>
    <w:rsid w:val="72DC3727"/>
    <w:rsid w:val="72F04C82"/>
    <w:rsid w:val="73000A6D"/>
    <w:rsid w:val="73730DA8"/>
    <w:rsid w:val="74102438"/>
    <w:rsid w:val="75A16751"/>
    <w:rsid w:val="76C77417"/>
    <w:rsid w:val="779A20E1"/>
    <w:rsid w:val="7ABC1F6F"/>
    <w:rsid w:val="7EF2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49"/>
    </w:pPr>
    <w:rPr>
      <w:rFonts w:ascii="宋体" w:hAnsi="宋体" w:eastAsia="宋体"/>
      <w:szCs w:val="21"/>
    </w:rPr>
  </w:style>
  <w:style w:type="paragraph" w:styleId="6">
    <w:name w:val="Normal Indent"/>
    <w:basedOn w:val="1"/>
    <w:next w:val="1"/>
    <w:qFormat/>
    <w:uiPriority w:val="0"/>
    <w:pPr>
      <w:ind w:firstLine="420" w:firstLineChars="200"/>
    </w:pPr>
  </w:style>
  <w:style w:type="paragraph" w:styleId="7">
    <w:name w:val="annotation text"/>
    <w:basedOn w:val="1"/>
    <w:link w:val="24"/>
    <w:semiHidden/>
    <w:unhideWhenUsed/>
    <w:qFormat/>
    <w:uiPriority w:val="99"/>
    <w:pPr>
      <w:jc w:val="left"/>
    </w:p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annotation subject"/>
    <w:basedOn w:val="7"/>
    <w:next w:val="7"/>
    <w:link w:val="25"/>
    <w:semiHidden/>
    <w:unhideWhenUsed/>
    <w:qFormat/>
    <w:uiPriority w:val="99"/>
    <w:rPr>
      <w:b/>
      <w:bCs/>
    </w:rPr>
  </w:style>
  <w:style w:type="paragraph" w:styleId="13">
    <w:name w:val="Body Text First Indent"/>
    <w:basedOn w:val="2"/>
    <w:unhideWhenUsed/>
    <w:qFormat/>
    <w:uiPriority w:val="99"/>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paragraph" w:customStyle="1" w:styleId="18">
    <w:name w:val="表格文字"/>
    <w:basedOn w:val="1"/>
    <w:qFormat/>
    <w:uiPriority w:val="0"/>
    <w:pPr>
      <w:spacing w:before="25" w:after="25"/>
      <w:jc w:val="left"/>
    </w:pPr>
    <w:rPr>
      <w:rFonts w:ascii="Times New Roman" w:hAnsi="Times New Roman"/>
      <w:bCs/>
      <w:spacing w:val="10"/>
      <w:kern w:val="0"/>
      <w:sz w:val="24"/>
      <w:szCs w:val="20"/>
    </w:rPr>
  </w:style>
  <w:style w:type="character" w:customStyle="1" w:styleId="19">
    <w:name w:val="标题 1 字符"/>
    <w:basedOn w:val="16"/>
    <w:link w:val="3"/>
    <w:qFormat/>
    <w:uiPriority w:val="0"/>
    <w:rPr>
      <w:b/>
      <w:kern w:val="44"/>
      <w:sz w:val="44"/>
      <w:szCs w:val="24"/>
    </w:rPr>
  </w:style>
  <w:style w:type="character" w:customStyle="1" w:styleId="20">
    <w:name w:val="标题 2 字符"/>
    <w:basedOn w:val="16"/>
    <w:link w:val="4"/>
    <w:qFormat/>
    <w:uiPriority w:val="9"/>
    <w:rPr>
      <w:rFonts w:asciiTheme="majorHAnsi" w:hAnsiTheme="majorHAnsi" w:eastAsiaTheme="majorEastAsia" w:cstheme="majorBidi"/>
      <w:b/>
      <w:bCs/>
      <w:sz w:val="32"/>
      <w:szCs w:val="32"/>
    </w:rPr>
  </w:style>
  <w:style w:type="character" w:customStyle="1" w:styleId="21">
    <w:name w:val="标题 3 字符"/>
    <w:basedOn w:val="16"/>
    <w:link w:val="5"/>
    <w:qFormat/>
    <w:uiPriority w:val="9"/>
    <w:rPr>
      <w:b/>
      <w:bCs/>
      <w:kern w:val="2"/>
      <w:sz w:val="32"/>
      <w:szCs w:val="32"/>
    </w:rPr>
  </w:style>
  <w:style w:type="paragraph" w:customStyle="1" w:styleId="22">
    <w:name w:val="正文_0"/>
    <w:qFormat/>
    <w:uiPriority w:val="0"/>
    <w:pPr>
      <w:widowControl w:val="0"/>
      <w:spacing w:after="200" w:line="360" w:lineRule="auto"/>
      <w:jc w:val="both"/>
    </w:pPr>
    <w:rPr>
      <w:rFonts w:ascii="Calibri" w:hAnsi="Calibri" w:eastAsia="宋体" w:cs="Times New Roman"/>
      <w:kern w:val="2"/>
      <w:sz w:val="24"/>
      <w:szCs w:val="22"/>
      <w:lang w:val="en-US" w:eastAsia="zh-CN" w:bidi="ar-SA"/>
    </w:rPr>
  </w:style>
  <w:style w:type="paragraph" w:customStyle="1" w:styleId="23">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批注文字 字符"/>
    <w:basedOn w:val="16"/>
    <w:link w:val="7"/>
    <w:semiHidden/>
    <w:qFormat/>
    <w:uiPriority w:val="99"/>
    <w:rPr>
      <w:szCs w:val="24"/>
    </w:rPr>
  </w:style>
  <w:style w:type="character" w:customStyle="1" w:styleId="25">
    <w:name w:val="批注主题 字符"/>
    <w:basedOn w:val="24"/>
    <w:link w:val="12"/>
    <w:semiHidden/>
    <w:qFormat/>
    <w:uiPriority w:val="99"/>
    <w:rPr>
      <w:b/>
      <w:bCs/>
      <w:szCs w:val="24"/>
    </w:rPr>
  </w:style>
  <w:style w:type="character" w:customStyle="1" w:styleId="26">
    <w:name w:val="font41"/>
    <w:basedOn w:val="16"/>
    <w:qFormat/>
    <w:uiPriority w:val="0"/>
    <w:rPr>
      <w:rFonts w:hint="eastAsia" w:ascii="微软雅黑" w:hAnsi="微软雅黑" w:eastAsia="微软雅黑"/>
      <w:color w:val="000000"/>
      <w:sz w:val="20"/>
      <w:szCs w:val="20"/>
      <w:u w:val="none"/>
    </w:rPr>
  </w:style>
  <w:style w:type="character" w:customStyle="1" w:styleId="27">
    <w:name w:val="font91"/>
    <w:basedOn w:val="16"/>
    <w:qFormat/>
    <w:uiPriority w:val="0"/>
    <w:rPr>
      <w:rFonts w:hint="eastAsia" w:ascii="微软雅黑" w:hAnsi="微软雅黑" w:eastAsia="微软雅黑"/>
      <w:color w:val="000000"/>
      <w:sz w:val="21"/>
      <w:szCs w:val="21"/>
      <w:u w:val="none"/>
    </w:rPr>
  </w:style>
  <w:style w:type="paragraph" w:styleId="28">
    <w:name w:val="List Paragraph"/>
    <w:basedOn w:val="1"/>
    <w:qFormat/>
    <w:uiPriority w:val="99"/>
    <w:pPr>
      <w:ind w:firstLine="420" w:firstLineChars="200"/>
    </w:pPr>
  </w:style>
  <w:style w:type="character" w:customStyle="1" w:styleId="29">
    <w:name w:val="页眉 字符"/>
    <w:basedOn w:val="16"/>
    <w:link w:val="9"/>
    <w:qFormat/>
    <w:uiPriority w:val="99"/>
    <w:rPr>
      <w:kern w:val="2"/>
      <w:sz w:val="18"/>
      <w:szCs w:val="18"/>
    </w:rPr>
  </w:style>
  <w:style w:type="character" w:customStyle="1" w:styleId="30">
    <w:name w:val="页脚 字符"/>
    <w:basedOn w:val="16"/>
    <w:link w:val="8"/>
    <w:qFormat/>
    <w:uiPriority w:val="99"/>
    <w:rPr>
      <w:kern w:val="2"/>
      <w:sz w:val="18"/>
      <w:szCs w:val="18"/>
    </w:rPr>
  </w:style>
  <w:style w:type="character" w:customStyle="1" w:styleId="31">
    <w:name w:val="font31"/>
    <w:basedOn w:val="16"/>
    <w:qFormat/>
    <w:uiPriority w:val="0"/>
    <w:rPr>
      <w:rFonts w:hint="eastAsia" w:ascii="宋体" w:hAnsi="宋体" w:eastAsia="宋体" w:cs="宋体"/>
      <w:color w:val="000000"/>
      <w:sz w:val="18"/>
      <w:szCs w:val="18"/>
      <w:u w:val="none"/>
    </w:rPr>
  </w:style>
  <w:style w:type="character" w:customStyle="1" w:styleId="32">
    <w:name w:val="font131"/>
    <w:basedOn w:val="16"/>
    <w:qFormat/>
    <w:uiPriority w:val="0"/>
    <w:rPr>
      <w:rFonts w:hint="eastAsia" w:ascii="宋体" w:hAnsi="宋体" w:eastAsia="宋体" w:cs="宋体"/>
      <w:color w:val="000000"/>
      <w:sz w:val="18"/>
      <w:szCs w:val="18"/>
      <w:u w:val="none"/>
      <w:vertAlign w:val="superscript"/>
    </w:rPr>
  </w:style>
  <w:style w:type="character" w:customStyle="1" w:styleId="33">
    <w:name w:val="font141"/>
    <w:basedOn w:val="16"/>
    <w:qFormat/>
    <w:uiPriority w:val="0"/>
    <w:rPr>
      <w:rFonts w:hint="eastAsia" w:ascii="宋体" w:hAnsi="宋体" w:eastAsia="宋体" w:cs="宋体"/>
      <w:color w:val="000000"/>
      <w:sz w:val="20"/>
      <w:szCs w:val="20"/>
      <w:u w:val="none"/>
      <w:vertAlign w:val="superscript"/>
    </w:rPr>
  </w:style>
  <w:style w:type="paragraph" w:customStyle="1" w:styleId="34">
    <w:name w:val="Normal_34"/>
    <w:qFormat/>
    <w:uiPriority w:val="0"/>
    <w:rPr>
      <w:rFonts w:ascii="Times New Roman" w:hAnsi="Times New Roman" w:eastAsia="Times New Roman" w:cs="Times New Roman"/>
      <w:sz w:val="24"/>
      <w:szCs w:val="24"/>
      <w:lang w:val="en-US" w:eastAsia="zh-CN" w:bidi="ar-SA"/>
    </w:rPr>
  </w:style>
  <w:style w:type="paragraph" w:customStyle="1" w:styleId="35">
    <w:name w:val="Table Paragraph"/>
    <w:basedOn w:val="1"/>
    <w:qFormat/>
    <w:uiPriority w:val="1"/>
  </w:style>
  <w:style w:type="paragraph" w:customStyle="1" w:styleId="36">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null3"/>
    <w:hidden/>
    <w:qFormat/>
    <w:uiPriority w:val="0"/>
    <w:rPr>
      <w:rFonts w:hint="eastAsia" w:asciiTheme="minorHAnsi" w:hAnsiTheme="minorHAnsi" w:eastAsiaTheme="minorEastAsia" w:cstheme="minorBidi"/>
      <w:lang w:val="en-US" w:eastAsia="zh-Hans"/>
    </w:rPr>
  </w:style>
  <w:style w:type="character" w:customStyle="1" w:styleId="38">
    <w:name w:val="font2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897</Words>
  <Characters>908</Characters>
  <Lines>73</Lines>
  <Paragraphs>20</Paragraphs>
  <TotalTime>9</TotalTime>
  <ScaleCrop>false</ScaleCrop>
  <LinksUpToDate>false</LinksUpToDate>
  <CharactersWithSpaces>908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2021-04-01T01:34:00Z</dcterms:created>
  <dc:creator>陈 佳贤</dc:creator>
  <cp:lastModifiedBy>机构</cp:lastModifiedBy>
  <cp:lastPrinted>2021-04-08T02:27:00Z</cp:lastPrinted>
  <dcterms:modified xsi:type="dcterms:W3CDTF">2025-10-13T00:24:51Z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3D07849331494C4F8E507DF7E9EB18EB</vt:lpwstr>
  </property>
</Properties>
</file>